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671" w:rsidRPr="00DF4671" w:rsidRDefault="00DF4671" w:rsidP="00DF4671">
      <w:pPr>
        <w:spacing w:after="0" w:line="240" w:lineRule="auto"/>
        <w:ind w:firstLine="709"/>
        <w:jc w:val="both"/>
        <w:rPr>
          <w:rFonts w:ascii="Times New Roman" w:eastAsia="Calibri" w:hAnsi="Times New Roman" w:cs="Times New Roman"/>
          <w:sz w:val="24"/>
          <w:szCs w:val="24"/>
        </w:rPr>
      </w:pPr>
      <w:r w:rsidRPr="00DF4671">
        <w:rPr>
          <w:rFonts w:ascii="Times New Roman" w:eastAsia="Calibri" w:hAnsi="Times New Roman" w:cs="Times New Roman"/>
          <w:sz w:val="24"/>
          <w:szCs w:val="24"/>
        </w:rPr>
        <w:t>Рабочая программа коррекц</w:t>
      </w:r>
      <w:r>
        <w:rPr>
          <w:rFonts w:ascii="Times New Roman" w:eastAsia="Calibri" w:hAnsi="Times New Roman" w:cs="Times New Roman"/>
          <w:sz w:val="24"/>
          <w:szCs w:val="24"/>
        </w:rPr>
        <w:t>ионного курса «</w:t>
      </w:r>
      <w:r w:rsidRPr="00DF4671">
        <w:rPr>
          <w:rFonts w:ascii="Times New Roman" w:eastAsia="Calibri" w:hAnsi="Times New Roman" w:cs="Times New Roman"/>
          <w:b/>
          <w:sz w:val="24"/>
          <w:szCs w:val="24"/>
        </w:rPr>
        <w:t>Предметно – практические действия</w:t>
      </w:r>
      <w:r w:rsidRPr="00DF4671">
        <w:rPr>
          <w:rFonts w:ascii="Times New Roman" w:eastAsia="Calibri" w:hAnsi="Times New Roman" w:cs="Times New Roman"/>
          <w:b/>
          <w:sz w:val="24"/>
          <w:szCs w:val="24"/>
        </w:rPr>
        <w:t>»</w:t>
      </w:r>
      <w:r w:rsidRPr="00DF4671">
        <w:rPr>
          <w:rFonts w:ascii="Times New Roman" w:eastAsia="Calibri" w:hAnsi="Times New Roman" w:cs="Times New Roman"/>
          <w:sz w:val="24"/>
          <w:szCs w:val="24"/>
        </w:rPr>
        <w:t xml:space="preserve"> составлена для обучающихся с умеренной, тяжёлой и глубокой умственной отсталостью (интеллектуальными нарушениями), тяжелыми и множественными нарушениями развития (вариант 2).</w:t>
      </w:r>
    </w:p>
    <w:p w:rsidR="00DF4671" w:rsidRPr="00DF4671" w:rsidRDefault="00DF4671" w:rsidP="00DF4671">
      <w:pPr>
        <w:spacing w:after="0" w:line="240" w:lineRule="auto"/>
        <w:ind w:firstLine="709"/>
        <w:jc w:val="both"/>
        <w:rPr>
          <w:rFonts w:ascii="Times New Roman" w:eastAsia="Calibri" w:hAnsi="Times New Roman" w:cs="Times New Roman"/>
          <w:sz w:val="24"/>
          <w:szCs w:val="24"/>
        </w:rPr>
      </w:pPr>
      <w:r w:rsidRPr="00DF4671">
        <w:rPr>
          <w:rFonts w:ascii="Times New Roman" w:eastAsia="Calibri" w:hAnsi="Times New Roman" w:cs="Times New Roman"/>
          <w:sz w:val="24"/>
          <w:szCs w:val="24"/>
        </w:rPr>
        <w:t>Данная рабочая программа разработана на основе:</w:t>
      </w:r>
    </w:p>
    <w:p w:rsidR="00DF4671" w:rsidRPr="00DF4671" w:rsidRDefault="00DF4671" w:rsidP="00DF4671">
      <w:pPr>
        <w:spacing w:after="0" w:line="240" w:lineRule="auto"/>
        <w:ind w:firstLine="709"/>
        <w:jc w:val="both"/>
        <w:rPr>
          <w:rFonts w:ascii="Times New Roman" w:eastAsia="Calibri" w:hAnsi="Times New Roman" w:cs="Times New Roman"/>
          <w:sz w:val="24"/>
          <w:szCs w:val="24"/>
        </w:rPr>
      </w:pPr>
      <w:r w:rsidRPr="00DF4671">
        <w:rPr>
          <w:rFonts w:ascii="Times New Roman" w:eastAsia="Calibri" w:hAnsi="Times New Roman" w:cs="Times New Roman"/>
          <w:sz w:val="24"/>
          <w:szCs w:val="24"/>
        </w:rPr>
        <w:t>- Федеральный Закон РФ от 29 декабря 2012 г. № 273-ФЗ «Об образовании в Российской Федерации».</w:t>
      </w:r>
    </w:p>
    <w:p w:rsidR="00DF4671" w:rsidRPr="00DF4671" w:rsidRDefault="00DF4671" w:rsidP="00DF4671">
      <w:pPr>
        <w:spacing w:after="0" w:line="240" w:lineRule="auto"/>
        <w:ind w:firstLine="709"/>
        <w:jc w:val="both"/>
        <w:rPr>
          <w:rFonts w:ascii="Times New Roman" w:eastAsia="Calibri" w:hAnsi="Times New Roman" w:cs="Times New Roman"/>
          <w:sz w:val="24"/>
          <w:szCs w:val="24"/>
        </w:rPr>
      </w:pPr>
      <w:r w:rsidRPr="00DF4671">
        <w:rPr>
          <w:rFonts w:ascii="Times New Roman" w:eastAsia="Calibri" w:hAnsi="Times New Roman" w:cs="Times New Roman"/>
          <w:sz w:val="24"/>
          <w:szCs w:val="24"/>
        </w:rPr>
        <w:t>-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DF4671" w:rsidRPr="00DF4671" w:rsidRDefault="00DF4671" w:rsidP="00DF4671">
      <w:pPr>
        <w:spacing w:after="0" w:line="240" w:lineRule="auto"/>
        <w:ind w:firstLine="709"/>
        <w:jc w:val="both"/>
        <w:rPr>
          <w:rFonts w:ascii="Times New Roman" w:eastAsia="Calibri" w:hAnsi="Times New Roman" w:cs="Times New Roman"/>
          <w:sz w:val="24"/>
          <w:szCs w:val="24"/>
        </w:rPr>
      </w:pPr>
      <w:r w:rsidRPr="00DF4671">
        <w:rPr>
          <w:rFonts w:ascii="Times New Roman" w:eastAsia="Calibri" w:hAnsi="Times New Roman" w:cs="Times New Roman"/>
          <w:sz w:val="24"/>
          <w:szCs w:val="24"/>
        </w:rPr>
        <w:t xml:space="preserve">  - Адаптированной основной общеобразовательной программы   образования                                     обучающихся с умственной отсталостью (интеллектуальными нарушениями) 2 вариант.</w:t>
      </w:r>
    </w:p>
    <w:p w:rsidR="00DF4671" w:rsidRDefault="00DF4671" w:rsidP="00DF4671">
      <w:pPr>
        <w:spacing w:after="0" w:line="240" w:lineRule="auto"/>
        <w:rPr>
          <w:rFonts w:ascii="Times New Roman" w:hAnsi="Times New Roman" w:cs="Times New Roman"/>
          <w:b/>
          <w:sz w:val="24"/>
          <w:szCs w:val="24"/>
        </w:rPr>
      </w:pPr>
    </w:p>
    <w:p w:rsidR="00173EAD" w:rsidRDefault="00173EAD" w:rsidP="00173EA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73EAD" w:rsidRPr="008A252A" w:rsidRDefault="00173EAD" w:rsidP="00DF4671">
      <w:pPr>
        <w:spacing w:after="0" w:line="240" w:lineRule="auto"/>
        <w:jc w:val="both"/>
        <w:rPr>
          <w:rFonts w:ascii="Times New Roman" w:hAnsi="Times New Roman" w:cs="Times New Roman"/>
          <w:sz w:val="24"/>
          <w:szCs w:val="24"/>
        </w:rPr>
      </w:pPr>
      <w:r w:rsidRPr="008A252A">
        <w:rPr>
          <w:rFonts w:ascii="Times New Roman" w:hAnsi="Times New Roman" w:cs="Times New Roman"/>
          <w:sz w:val="24"/>
          <w:szCs w:val="24"/>
        </w:rPr>
        <w:br/>
        <w:t>Вследствие органического поражения ЦНС у обучающихся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173EAD" w:rsidRPr="008A252A" w:rsidRDefault="00173EAD" w:rsidP="00173EAD">
      <w:pPr>
        <w:spacing w:after="0" w:line="240" w:lineRule="auto"/>
        <w:rPr>
          <w:rFonts w:ascii="Times New Roman" w:hAnsi="Times New Roman" w:cs="Times New Roman"/>
          <w:sz w:val="24"/>
          <w:szCs w:val="24"/>
        </w:rPr>
      </w:pPr>
      <w:r>
        <w:rPr>
          <w:rFonts w:ascii="Times New Roman" w:hAnsi="Times New Roman" w:cs="Times New Roman"/>
          <w:sz w:val="24"/>
          <w:szCs w:val="24"/>
        </w:rPr>
        <w:br/>
      </w:r>
      <w:r w:rsidRPr="00173EAD">
        <w:rPr>
          <w:rFonts w:ascii="Times New Roman" w:hAnsi="Times New Roman" w:cs="Times New Roman"/>
          <w:b/>
          <w:sz w:val="24"/>
          <w:szCs w:val="24"/>
        </w:rPr>
        <w:t>Цель:</w:t>
      </w:r>
      <w:r>
        <w:rPr>
          <w:rFonts w:ascii="Times New Roman" w:hAnsi="Times New Roman" w:cs="Times New Roman"/>
          <w:sz w:val="24"/>
          <w:szCs w:val="24"/>
        </w:rPr>
        <w:t xml:space="preserve"> </w:t>
      </w:r>
      <w:r w:rsidRPr="008A252A">
        <w:rPr>
          <w:rFonts w:ascii="Times New Roman" w:hAnsi="Times New Roman" w:cs="Times New Roman"/>
          <w:sz w:val="24"/>
          <w:szCs w:val="24"/>
        </w:rPr>
        <w:t>формирование целенаправленных произвольных действий с различными предметами и материалами.</w:t>
      </w:r>
    </w:p>
    <w:p w:rsidR="00173EAD" w:rsidRDefault="00173EAD" w:rsidP="00173EAD">
      <w:pPr>
        <w:spacing w:after="0" w:line="240" w:lineRule="auto"/>
        <w:rPr>
          <w:rFonts w:ascii="Times New Roman" w:hAnsi="Times New Roman" w:cs="Times New Roman"/>
          <w:sz w:val="24"/>
          <w:szCs w:val="24"/>
        </w:rPr>
      </w:pPr>
      <w:r w:rsidRPr="008A252A">
        <w:rPr>
          <w:rFonts w:ascii="Times New Roman" w:hAnsi="Times New Roman" w:cs="Times New Roman"/>
          <w:sz w:val="24"/>
          <w:szCs w:val="24"/>
        </w:rPr>
        <w:br/>
        <w:t>Программно-методический материал включает 2 раздела: "Действия с материа</w:t>
      </w:r>
      <w:r w:rsidR="003A2C88">
        <w:rPr>
          <w:rFonts w:ascii="Times New Roman" w:hAnsi="Times New Roman" w:cs="Times New Roman"/>
          <w:sz w:val="24"/>
          <w:szCs w:val="24"/>
        </w:rPr>
        <w:t>лами", "Действия с предметами".</w:t>
      </w:r>
      <w:r w:rsidRPr="008A252A">
        <w:rPr>
          <w:rFonts w:ascii="Times New Roman" w:hAnsi="Times New Roman" w:cs="Times New Roman"/>
          <w:sz w:val="24"/>
          <w:szCs w:val="24"/>
        </w:rPr>
        <w:b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173EAD" w:rsidRDefault="003A2C88" w:rsidP="00173EA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r w:rsidR="00173EAD" w:rsidRPr="00173EAD">
        <w:rPr>
          <w:rFonts w:ascii="Times New Roman" w:hAnsi="Times New Roman" w:cs="Times New Roman"/>
          <w:b/>
          <w:sz w:val="24"/>
          <w:szCs w:val="24"/>
        </w:rPr>
        <w:t>. Содержание коррекционного курса</w:t>
      </w:r>
    </w:p>
    <w:p w:rsidR="00446BFF" w:rsidRPr="003A2C88" w:rsidRDefault="00446BFF" w:rsidP="00446BFF">
      <w:pPr>
        <w:rPr>
          <w:rFonts w:ascii="Times New Roman" w:hAnsi="Times New Roman" w:cs="Times New Roman"/>
          <w:sz w:val="24"/>
          <w:szCs w:val="24"/>
        </w:rPr>
      </w:pPr>
      <w:r>
        <w:t xml:space="preserve">1. </w:t>
      </w:r>
      <w:r w:rsidRPr="003A2C88">
        <w:rPr>
          <w:rFonts w:ascii="Times New Roman" w:hAnsi="Times New Roman" w:cs="Times New Roman"/>
          <w:sz w:val="24"/>
          <w:szCs w:val="24"/>
        </w:rPr>
        <w:t>Действия с материалами.</w:t>
      </w:r>
      <w:r w:rsidRPr="003A2C88">
        <w:rPr>
          <w:rFonts w:ascii="Times New Roman" w:hAnsi="Times New Roman" w:cs="Times New Roman"/>
          <w:sz w:val="24"/>
          <w:szCs w:val="24"/>
        </w:rPr>
        <w:br/>
      </w:r>
      <w:proofErr w:type="spellStart"/>
      <w:r w:rsidRPr="003A2C88">
        <w:rPr>
          <w:rFonts w:ascii="Times New Roman" w:hAnsi="Times New Roman" w:cs="Times New Roman"/>
          <w:sz w:val="24"/>
          <w:szCs w:val="24"/>
        </w:rPr>
        <w:t>Сминание</w:t>
      </w:r>
      <w:proofErr w:type="spellEnd"/>
      <w:r w:rsidRPr="003A2C88">
        <w:rPr>
          <w:rFonts w:ascii="Times New Roman" w:hAnsi="Times New Roman" w:cs="Times New Roman"/>
          <w:sz w:val="24"/>
          <w:szCs w:val="24"/>
        </w:rPr>
        <w:t xml:space="preserve">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r w:rsidRPr="003A2C88">
        <w:rPr>
          <w:rFonts w:ascii="Times New Roman" w:hAnsi="Times New Roman" w:cs="Times New Roman"/>
          <w:sz w:val="24"/>
          <w:szCs w:val="24"/>
        </w:rPr>
        <w:br/>
        <w:t>2. Действия с предметами.</w:t>
      </w:r>
      <w:r w:rsidRPr="003A2C88">
        <w:rPr>
          <w:rFonts w:ascii="Times New Roman" w:hAnsi="Times New Roman" w:cs="Times New Roman"/>
          <w:sz w:val="24"/>
          <w:szCs w:val="24"/>
        </w:rPr>
        <w:br/>
        <w:t xml:space="preserve">Захватывание, удержание, отпускание предмета (шарики, кубики, мелкие игрушки, шишки). Встряхивание предмета, издающего звук (бутылочки с бусинками или крупой). </w:t>
      </w:r>
      <w:r w:rsidRPr="003A2C88">
        <w:rPr>
          <w:rFonts w:ascii="Times New Roman" w:hAnsi="Times New Roman" w:cs="Times New Roman"/>
          <w:sz w:val="24"/>
          <w:szCs w:val="24"/>
        </w:rPr>
        <w:lastRenderedPageBreak/>
        <w:t>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173EAD" w:rsidRDefault="00446BFF" w:rsidP="003A2C88">
      <w:pPr>
        <w:spacing w:after="0" w:line="240" w:lineRule="auto"/>
        <w:jc w:val="center"/>
        <w:rPr>
          <w:rFonts w:ascii="Times New Roman" w:hAnsi="Times New Roman" w:cs="Times New Roman"/>
          <w:b/>
          <w:sz w:val="24"/>
          <w:szCs w:val="24"/>
        </w:rPr>
      </w:pPr>
      <w:r w:rsidRPr="003A2C88">
        <w:rPr>
          <w:rFonts w:ascii="Times New Roman" w:hAnsi="Times New Roman" w:cs="Times New Roman"/>
          <w:sz w:val="24"/>
          <w:szCs w:val="24"/>
        </w:rPr>
        <w:br/>
      </w:r>
      <w:r w:rsidR="003A2C88" w:rsidRPr="003A2C88">
        <w:rPr>
          <w:rFonts w:ascii="Times New Roman" w:hAnsi="Times New Roman" w:cs="Times New Roman"/>
          <w:b/>
          <w:sz w:val="24"/>
          <w:szCs w:val="24"/>
        </w:rPr>
        <w:t>2. Планируемые результаты</w:t>
      </w:r>
    </w:p>
    <w:p w:rsidR="003A2C88" w:rsidRPr="003A2C88" w:rsidRDefault="003A2C88" w:rsidP="003A2C88">
      <w:pPr>
        <w:spacing w:after="0" w:line="240" w:lineRule="auto"/>
        <w:contextualSpacing/>
        <w:jc w:val="both"/>
        <w:rPr>
          <w:rFonts w:ascii="Times New Roman" w:eastAsia="Calibri" w:hAnsi="Times New Roman" w:cs="Times New Roman"/>
          <w:i/>
          <w:sz w:val="24"/>
          <w:szCs w:val="24"/>
        </w:rPr>
      </w:pPr>
      <w:r w:rsidRPr="003A2C88">
        <w:rPr>
          <w:rFonts w:ascii="Times New Roman" w:eastAsia="Calibri" w:hAnsi="Times New Roman" w:cs="Times New Roman"/>
          <w:i/>
          <w:sz w:val="24"/>
          <w:szCs w:val="24"/>
        </w:rPr>
        <w:t>Ученик будет или сможет (личностная сфера)</w:t>
      </w:r>
    </w:p>
    <w:p w:rsidR="003A2C88" w:rsidRPr="003A2C88" w:rsidRDefault="003A2C88" w:rsidP="003A2C88">
      <w:pPr>
        <w:numPr>
          <w:ilvl w:val="0"/>
          <w:numId w:val="1"/>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Положительно относиться к коррекционным занятиям, понимая их необходимость для того, чтобы стать более успешным в учебной деятельности.</w:t>
      </w:r>
    </w:p>
    <w:p w:rsidR="003A2C88" w:rsidRPr="003A2C88" w:rsidRDefault="003A2C88" w:rsidP="003A2C88">
      <w:pPr>
        <w:numPr>
          <w:ilvl w:val="0"/>
          <w:numId w:val="1"/>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С заинтересованностью воспринимать новый учебный материал, решение новых задач, ориентироваться на понимание причин своих успехов и неудач в выполнении заданий на основе их анализа, проводимого с помощью педагога-специалиста.</w:t>
      </w:r>
    </w:p>
    <w:p w:rsidR="003A2C88" w:rsidRPr="003A2C88" w:rsidRDefault="003A2C88" w:rsidP="003A2C88">
      <w:pPr>
        <w:numPr>
          <w:ilvl w:val="0"/>
          <w:numId w:val="1"/>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Способен к самооценке результатов своей работы на основе критериев успешности ее выполнения, осознавать смысл и оценивать свои поступки и поступки других детей с точки зрения усвоенных моральных норм и этических чувств, анализируя их с помощью педагога.</w:t>
      </w:r>
    </w:p>
    <w:p w:rsidR="003A2C88" w:rsidRPr="003A2C88" w:rsidRDefault="003A2C88" w:rsidP="003A2C88">
      <w:pPr>
        <w:numPr>
          <w:ilvl w:val="0"/>
          <w:numId w:val="1"/>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 xml:space="preserve">С </w:t>
      </w:r>
      <w:proofErr w:type="spellStart"/>
      <w:r w:rsidRPr="003A2C88">
        <w:rPr>
          <w:rFonts w:ascii="Times New Roman" w:eastAsia="Times New Roman" w:hAnsi="Times New Roman" w:cs="Times New Roman"/>
          <w:sz w:val="24"/>
          <w:szCs w:val="24"/>
        </w:rPr>
        <w:t>эмпатией</w:t>
      </w:r>
      <w:proofErr w:type="spellEnd"/>
      <w:r w:rsidRPr="003A2C88">
        <w:rPr>
          <w:rFonts w:ascii="Times New Roman" w:eastAsia="Times New Roman" w:hAnsi="Times New Roman" w:cs="Times New Roman"/>
          <w:sz w:val="24"/>
          <w:szCs w:val="24"/>
        </w:rPr>
        <w:t xml:space="preserve"> относиться к чувствам и переживаниям окружающих людей.</w:t>
      </w:r>
    </w:p>
    <w:p w:rsidR="003A2C88" w:rsidRPr="003A2C88" w:rsidRDefault="003A2C88" w:rsidP="003A2C88">
      <w:pPr>
        <w:spacing w:after="0" w:line="240" w:lineRule="auto"/>
        <w:contextualSpacing/>
        <w:jc w:val="both"/>
        <w:rPr>
          <w:rFonts w:ascii="Times New Roman" w:eastAsia="Calibri" w:hAnsi="Times New Roman" w:cs="Times New Roman"/>
          <w:i/>
          <w:sz w:val="24"/>
          <w:szCs w:val="24"/>
        </w:rPr>
      </w:pPr>
      <w:r w:rsidRPr="003A2C88">
        <w:rPr>
          <w:rFonts w:ascii="Times New Roman" w:eastAsia="Calibri" w:hAnsi="Times New Roman" w:cs="Times New Roman"/>
          <w:i/>
          <w:sz w:val="24"/>
          <w:szCs w:val="24"/>
        </w:rPr>
        <w:t>Ученик будет или сможет (регулятивные возможности)</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Принимать и сохранять учебную задачу самостоятельно помощи педагога.</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Учитывать установленные правила поведения на занятиях и при выполнении заданий.</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Проводить пошаговый контроль своей деятельности.</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Самостоятельно или при помощи учителя вносить необходимые исправления в действия и задания на основе их контроля и оценки;</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Осуществлять анализ объектов с выделением существенных и несущественных признаков, лишнего объекта.</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Осуществлять синтез как составного целого из частей.</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Проводить сравнение, классификацию по заданным критериям.</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Устанавливать причинно-следственные связи между знакомыми объектами или явлениями.</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Обобщать явления или объекты.</w:t>
      </w:r>
    </w:p>
    <w:p w:rsidR="003A2C88" w:rsidRPr="003A2C88" w:rsidRDefault="003A2C88" w:rsidP="003A2C88">
      <w:pPr>
        <w:numPr>
          <w:ilvl w:val="0"/>
          <w:numId w:val="2"/>
        </w:numPr>
        <w:spacing w:after="200" w:line="240" w:lineRule="auto"/>
        <w:ind w:left="180" w:hanging="180"/>
        <w:contextualSpacing/>
        <w:jc w:val="both"/>
        <w:rPr>
          <w:rFonts w:ascii="Times New Roman" w:eastAsia="Times New Roman" w:hAnsi="Times New Roman" w:cs="Times New Roman"/>
          <w:sz w:val="24"/>
          <w:szCs w:val="24"/>
        </w:rPr>
      </w:pPr>
      <w:r w:rsidRPr="003A2C88">
        <w:rPr>
          <w:rFonts w:ascii="Times New Roman" w:eastAsia="Times New Roman" w:hAnsi="Times New Roman" w:cs="Times New Roman"/>
          <w:sz w:val="24"/>
          <w:szCs w:val="24"/>
        </w:rPr>
        <w:t>Устанавливать простые аналогии.</w:t>
      </w:r>
    </w:p>
    <w:p w:rsidR="003A2C88" w:rsidRDefault="003A2C88" w:rsidP="003A2C88">
      <w:pPr>
        <w:spacing w:after="0" w:line="240" w:lineRule="auto"/>
        <w:rPr>
          <w:rFonts w:ascii="Times New Roman" w:hAnsi="Times New Roman" w:cs="Times New Roman"/>
          <w:b/>
          <w:sz w:val="24"/>
          <w:szCs w:val="24"/>
        </w:rPr>
      </w:pPr>
    </w:p>
    <w:p w:rsidR="00B046EB" w:rsidRDefault="003A2C88" w:rsidP="00DF46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Тематическое планирование</w:t>
      </w:r>
    </w:p>
    <w:p w:rsidR="00B046EB" w:rsidRPr="00B046EB" w:rsidRDefault="00B046EB" w:rsidP="00B046EB">
      <w:pPr>
        <w:spacing w:line="240" w:lineRule="auto"/>
        <w:ind w:left="113" w:right="113" w:firstLine="709"/>
        <w:rPr>
          <w:rFonts w:ascii="Times New Roman" w:eastAsia="Calibri" w:hAnsi="Times New Roman" w:cs="Times New Roman"/>
          <w:sz w:val="24"/>
          <w:szCs w:val="24"/>
        </w:rPr>
      </w:pPr>
      <w:r w:rsidRPr="00B046EB">
        <w:rPr>
          <w:rFonts w:ascii="Times New Roman" w:eastAsia="Calibri" w:hAnsi="Times New Roman" w:cs="Times New Roman"/>
          <w:sz w:val="24"/>
          <w:szCs w:val="24"/>
        </w:rPr>
        <w:t xml:space="preserve">Деятельность педагога с </w:t>
      </w:r>
      <w:bookmarkStart w:id="0" w:name="_GoBack"/>
      <w:bookmarkEnd w:id="0"/>
      <w:r w:rsidRPr="00B046EB">
        <w:rPr>
          <w:rFonts w:ascii="Times New Roman" w:eastAsia="Calibri" w:hAnsi="Times New Roman" w:cs="Times New Roman"/>
          <w:sz w:val="24"/>
          <w:szCs w:val="24"/>
        </w:rPr>
        <w:t>учетом Программы воспитания школы</w:t>
      </w:r>
    </w:p>
    <w:p w:rsidR="003A2C88" w:rsidRDefault="003A2C88" w:rsidP="003A2C88">
      <w:pPr>
        <w:spacing w:after="0" w:line="240" w:lineRule="auto"/>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988"/>
        <w:gridCol w:w="4110"/>
        <w:gridCol w:w="1560"/>
        <w:gridCol w:w="1732"/>
      </w:tblGrid>
      <w:tr w:rsidR="003A2C88" w:rsidTr="003A2C88">
        <w:tc>
          <w:tcPr>
            <w:tcW w:w="988" w:type="dxa"/>
          </w:tcPr>
          <w:p w:rsidR="003A2C88" w:rsidRDefault="003A2C88" w:rsidP="003A2C8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4110" w:type="dxa"/>
          </w:tcPr>
          <w:p w:rsidR="003A2C88" w:rsidRDefault="003A2C88" w:rsidP="003A2C8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1560" w:type="dxa"/>
          </w:tcPr>
          <w:p w:rsidR="003A2C88" w:rsidRDefault="003A2C88" w:rsidP="003A2C8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732" w:type="dxa"/>
          </w:tcPr>
          <w:p w:rsidR="003A2C88" w:rsidRDefault="003A2C88" w:rsidP="003A2C8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Электронный ресурс</w:t>
            </w:r>
          </w:p>
        </w:tc>
      </w:tr>
      <w:tr w:rsidR="003A2C88" w:rsidTr="00F015DA">
        <w:tc>
          <w:tcPr>
            <w:tcW w:w="988" w:type="dxa"/>
            <w:tcBorders>
              <w:top w:val="single" w:sz="4" w:space="0" w:color="000000"/>
              <w:left w:val="single" w:sz="4" w:space="0" w:color="000000"/>
              <w:bottom w:val="single" w:sz="4" w:space="0" w:color="000000"/>
              <w:right w:val="single" w:sz="4" w:space="0" w:color="000000"/>
            </w:tcBorders>
          </w:tcPr>
          <w:p w:rsidR="003A2C88" w:rsidRPr="00930FFB" w:rsidRDefault="003A2C88" w:rsidP="003A2C88">
            <w:pPr>
              <w:suppressAutoHyphens/>
              <w:spacing w:after="200" w:line="240" w:lineRule="auto"/>
              <w:jc w:val="both"/>
              <w:rPr>
                <w:rFonts w:ascii="Times New Roman" w:eastAsia="Times New Roman" w:hAnsi="Times New Roman" w:cs="Times New Roman"/>
                <w:color w:val="000000"/>
                <w:sz w:val="24"/>
                <w:szCs w:val="24"/>
              </w:rPr>
            </w:pPr>
            <w:r w:rsidRPr="00930FFB">
              <w:rPr>
                <w:rFonts w:ascii="Times New Roman" w:eastAsia="Times New Roman" w:hAnsi="Times New Roman" w:cs="Times New Roman"/>
                <w:color w:val="000000"/>
                <w:sz w:val="24"/>
                <w:szCs w:val="24"/>
              </w:rPr>
              <w:t>1.</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3A2C88" w:rsidRPr="00930FFB" w:rsidRDefault="003A2C88" w:rsidP="003A2C88">
            <w:pPr>
              <w:widowControl w:val="0"/>
              <w:autoSpaceDE w:val="0"/>
              <w:autoSpaceDN w:val="0"/>
              <w:spacing w:after="40" w:line="240" w:lineRule="auto"/>
              <w:contextualSpacing/>
              <w:jc w:val="both"/>
              <w:rPr>
                <w:rFonts w:ascii="Times New Roman" w:eastAsia="Calibri" w:hAnsi="Times New Roman" w:cs="Times New Roman"/>
                <w:color w:val="000000" w:themeColor="text1"/>
                <w:sz w:val="24"/>
                <w:szCs w:val="24"/>
                <w:bdr w:val="none" w:sz="0" w:space="0" w:color="auto" w:frame="1"/>
              </w:rPr>
            </w:pPr>
            <w:r w:rsidRPr="00930FFB">
              <w:rPr>
                <w:rFonts w:ascii="Times New Roman" w:hAnsi="Times New Roman" w:cs="Times New Roman"/>
                <w:sz w:val="24"/>
                <w:szCs w:val="24"/>
              </w:rPr>
              <w:t>Действия с материалами.</w:t>
            </w:r>
          </w:p>
        </w:tc>
        <w:tc>
          <w:tcPr>
            <w:tcW w:w="1560" w:type="dxa"/>
            <w:tcBorders>
              <w:top w:val="single" w:sz="4" w:space="0" w:color="000000"/>
              <w:left w:val="single" w:sz="4" w:space="0" w:color="000000"/>
              <w:bottom w:val="single" w:sz="4" w:space="0" w:color="000000"/>
              <w:right w:val="single" w:sz="4" w:space="0" w:color="000000"/>
            </w:tcBorders>
          </w:tcPr>
          <w:p w:rsidR="003A2C88" w:rsidRPr="00930FFB" w:rsidRDefault="003A2C88" w:rsidP="003A2C88">
            <w:pPr>
              <w:suppressAutoHyphen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732" w:type="dxa"/>
          </w:tcPr>
          <w:p w:rsidR="003A2C88" w:rsidRDefault="003A2C88" w:rsidP="003A2C88">
            <w:pPr>
              <w:spacing w:line="240" w:lineRule="auto"/>
              <w:jc w:val="center"/>
              <w:rPr>
                <w:rFonts w:ascii="Times New Roman" w:hAnsi="Times New Roman" w:cs="Times New Roman"/>
                <w:b/>
                <w:sz w:val="24"/>
                <w:szCs w:val="24"/>
              </w:rPr>
            </w:pPr>
          </w:p>
        </w:tc>
      </w:tr>
      <w:tr w:rsidR="003A2C88" w:rsidTr="00F015DA">
        <w:tc>
          <w:tcPr>
            <w:tcW w:w="988" w:type="dxa"/>
            <w:tcBorders>
              <w:top w:val="single" w:sz="4" w:space="0" w:color="000000"/>
              <w:left w:val="single" w:sz="4" w:space="0" w:color="000000"/>
              <w:bottom w:val="single" w:sz="4" w:space="0" w:color="000000"/>
              <w:right w:val="single" w:sz="4" w:space="0" w:color="000000"/>
            </w:tcBorders>
          </w:tcPr>
          <w:p w:rsidR="003A2C88" w:rsidRPr="00930FFB" w:rsidRDefault="003A2C88" w:rsidP="003A2C88">
            <w:pPr>
              <w:spacing w:line="240" w:lineRule="auto"/>
              <w:contextualSpacing/>
              <w:jc w:val="both"/>
              <w:rPr>
                <w:rFonts w:ascii="Times New Roman" w:eastAsia="Calibri" w:hAnsi="Times New Roman" w:cs="Times New Roman"/>
                <w:color w:val="000000"/>
                <w:sz w:val="24"/>
                <w:szCs w:val="24"/>
              </w:rPr>
            </w:pPr>
            <w:r w:rsidRPr="00930FFB">
              <w:rPr>
                <w:rFonts w:ascii="Times New Roman" w:eastAsia="Calibri" w:hAnsi="Times New Roman" w:cs="Times New Roman"/>
                <w:color w:val="000000"/>
                <w:sz w:val="24"/>
                <w:szCs w:val="24"/>
              </w:rPr>
              <w:t>2.</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3A2C88" w:rsidRPr="00930FFB" w:rsidRDefault="003A2C88" w:rsidP="003A2C88">
            <w:pPr>
              <w:suppressAutoHyphens/>
              <w:spacing w:line="240" w:lineRule="auto"/>
              <w:jc w:val="both"/>
              <w:rPr>
                <w:rFonts w:ascii="Times New Roman" w:hAnsi="Times New Roman" w:cs="Times New Roman"/>
                <w:color w:val="000000" w:themeColor="text1"/>
                <w:sz w:val="24"/>
                <w:szCs w:val="24"/>
                <w:bdr w:val="none" w:sz="0" w:space="0" w:color="auto" w:frame="1"/>
              </w:rPr>
            </w:pPr>
            <w:r w:rsidRPr="00930FFB">
              <w:rPr>
                <w:rFonts w:ascii="Times New Roman" w:hAnsi="Times New Roman" w:cs="Times New Roman"/>
                <w:sz w:val="24"/>
                <w:szCs w:val="24"/>
              </w:rPr>
              <w:t>Действия с предметами</w:t>
            </w:r>
          </w:p>
        </w:tc>
        <w:tc>
          <w:tcPr>
            <w:tcW w:w="1560" w:type="dxa"/>
            <w:tcBorders>
              <w:top w:val="single" w:sz="4" w:space="0" w:color="000000"/>
              <w:left w:val="single" w:sz="4" w:space="0" w:color="000000"/>
              <w:bottom w:val="single" w:sz="4" w:space="0" w:color="000000"/>
              <w:right w:val="single" w:sz="4" w:space="0" w:color="000000"/>
            </w:tcBorders>
          </w:tcPr>
          <w:p w:rsidR="003A2C88" w:rsidRPr="00930FFB" w:rsidRDefault="003A2C88" w:rsidP="003A2C88">
            <w:pPr>
              <w:suppressAutoHyphen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732" w:type="dxa"/>
          </w:tcPr>
          <w:p w:rsidR="003A2C88" w:rsidRDefault="003A2C88" w:rsidP="003A2C88">
            <w:pPr>
              <w:spacing w:line="240" w:lineRule="auto"/>
              <w:jc w:val="center"/>
              <w:rPr>
                <w:rFonts w:ascii="Times New Roman" w:hAnsi="Times New Roman" w:cs="Times New Roman"/>
                <w:b/>
                <w:sz w:val="24"/>
                <w:szCs w:val="24"/>
              </w:rPr>
            </w:pPr>
          </w:p>
        </w:tc>
      </w:tr>
      <w:tr w:rsidR="003A2C88" w:rsidTr="003A2C88">
        <w:tc>
          <w:tcPr>
            <w:tcW w:w="988" w:type="dxa"/>
          </w:tcPr>
          <w:p w:rsidR="003A2C88" w:rsidRDefault="003A2C88" w:rsidP="003A2C88">
            <w:pPr>
              <w:spacing w:line="240" w:lineRule="auto"/>
              <w:jc w:val="center"/>
              <w:rPr>
                <w:rFonts w:ascii="Times New Roman" w:hAnsi="Times New Roman" w:cs="Times New Roman"/>
                <w:b/>
                <w:sz w:val="24"/>
                <w:szCs w:val="24"/>
              </w:rPr>
            </w:pPr>
          </w:p>
        </w:tc>
        <w:tc>
          <w:tcPr>
            <w:tcW w:w="4110" w:type="dxa"/>
          </w:tcPr>
          <w:p w:rsidR="003A2C88" w:rsidRDefault="003A2C88" w:rsidP="003A2C8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итог</w:t>
            </w:r>
          </w:p>
        </w:tc>
        <w:tc>
          <w:tcPr>
            <w:tcW w:w="1560" w:type="dxa"/>
          </w:tcPr>
          <w:p w:rsidR="003A2C88" w:rsidRDefault="003A2C88" w:rsidP="003A2C8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34</w:t>
            </w:r>
          </w:p>
        </w:tc>
        <w:tc>
          <w:tcPr>
            <w:tcW w:w="1732" w:type="dxa"/>
          </w:tcPr>
          <w:p w:rsidR="003A2C88" w:rsidRDefault="003A2C88" w:rsidP="003A2C88">
            <w:pPr>
              <w:spacing w:line="240" w:lineRule="auto"/>
              <w:jc w:val="center"/>
              <w:rPr>
                <w:rFonts w:ascii="Times New Roman" w:hAnsi="Times New Roman" w:cs="Times New Roman"/>
                <w:b/>
                <w:sz w:val="24"/>
                <w:szCs w:val="24"/>
              </w:rPr>
            </w:pPr>
          </w:p>
        </w:tc>
      </w:tr>
    </w:tbl>
    <w:p w:rsidR="003A2C88" w:rsidRPr="003A2C88" w:rsidRDefault="003A2C88" w:rsidP="003A2C88">
      <w:pPr>
        <w:spacing w:after="0" w:line="240" w:lineRule="auto"/>
        <w:jc w:val="center"/>
        <w:rPr>
          <w:rFonts w:ascii="Times New Roman" w:hAnsi="Times New Roman" w:cs="Times New Roman"/>
          <w:b/>
          <w:sz w:val="24"/>
          <w:szCs w:val="24"/>
        </w:rPr>
      </w:pPr>
    </w:p>
    <w:sectPr w:rsidR="003A2C88" w:rsidRPr="003A2C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594B"/>
    <w:multiLevelType w:val="hybridMultilevel"/>
    <w:tmpl w:val="DB889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9A5237B"/>
    <w:multiLevelType w:val="hybridMultilevel"/>
    <w:tmpl w:val="9C9EF9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BB8"/>
    <w:rsid w:val="00173EAD"/>
    <w:rsid w:val="003A2C88"/>
    <w:rsid w:val="003E1904"/>
    <w:rsid w:val="00446BFF"/>
    <w:rsid w:val="00954BB8"/>
    <w:rsid w:val="00B046EB"/>
    <w:rsid w:val="00DF4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5D522"/>
  <w15:chartTrackingRefBased/>
  <w15:docId w15:val="{7317E9E5-B8CB-47E2-9B08-C01BBA98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EAD"/>
    <w:pPr>
      <w:spacing w:line="259" w:lineRule="auto"/>
      <w:ind w:left="0" w:right="0"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C8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867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828</Words>
  <Characters>4723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6</cp:revision>
  <dcterms:created xsi:type="dcterms:W3CDTF">2023-09-08T03:32:00Z</dcterms:created>
  <dcterms:modified xsi:type="dcterms:W3CDTF">2023-09-08T05:14:00Z</dcterms:modified>
</cp:coreProperties>
</file>