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37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66FDA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B46F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F0237" w:rsidRPr="00EF2545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254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Рабочая программа  предмета «Основы светской этики»- модуля</w:t>
      </w:r>
      <w:r w:rsidRPr="00EF2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учебного курса </w:t>
      </w:r>
      <w:r w:rsidRPr="00EF2545">
        <w:rPr>
          <w:rFonts w:ascii="Times New Roman" w:hAnsi="Times New Roman" w:cs="Times New Roman"/>
          <w:sz w:val="24"/>
          <w:szCs w:val="24"/>
        </w:rPr>
        <w:t>«Основы религиозных культур и светской этики» для 4 класса  разработана на основе: Федерального   государственного образовательного стандарта  начального общего образования. Для реализации рабочей программы используется у</w:t>
      </w:r>
      <w:r>
        <w:rPr>
          <w:rFonts w:ascii="Times New Roman" w:hAnsi="Times New Roman" w:cs="Times New Roman"/>
          <w:sz w:val="24"/>
          <w:szCs w:val="24"/>
        </w:rPr>
        <w:t>чебник «</w:t>
      </w:r>
      <w:r w:rsidRPr="00EF2545">
        <w:rPr>
          <w:rFonts w:ascii="Times New Roman" w:hAnsi="Times New Roman" w:cs="Times New Roman"/>
          <w:sz w:val="24"/>
          <w:szCs w:val="24"/>
        </w:rPr>
        <w:t>Основы светско</w:t>
      </w:r>
      <w:r>
        <w:rPr>
          <w:rFonts w:ascii="Times New Roman" w:hAnsi="Times New Roman" w:cs="Times New Roman"/>
          <w:sz w:val="24"/>
          <w:szCs w:val="24"/>
        </w:rPr>
        <w:t xml:space="preserve">й этики» 4 класс. 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Шемшуриной</w:t>
      </w:r>
      <w:proofErr w:type="spellEnd"/>
      <w:r w:rsidRPr="00EF2545">
        <w:rPr>
          <w:rFonts w:ascii="Times New Roman" w:hAnsi="Times New Roman" w:cs="Times New Roman"/>
          <w:sz w:val="24"/>
          <w:szCs w:val="24"/>
        </w:rPr>
        <w:t>, г. Москва,  «Просвещение»,2018г.</w:t>
      </w:r>
    </w:p>
    <w:p w:rsidR="001F0237" w:rsidRPr="00EF2545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2545">
        <w:rPr>
          <w:rFonts w:ascii="Times New Roman" w:hAnsi="Times New Roman" w:cs="Times New Roman"/>
          <w:sz w:val="24"/>
          <w:szCs w:val="24"/>
        </w:rPr>
        <w:t xml:space="preserve"> </w:t>
      </w:r>
      <w:r w:rsidRPr="00403ECA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EF2545">
        <w:rPr>
          <w:rFonts w:ascii="Times New Roman" w:hAnsi="Times New Roman" w:cs="Times New Roman"/>
          <w:sz w:val="24"/>
          <w:szCs w:val="24"/>
        </w:rPr>
        <w:t xml:space="preserve"> -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1F0237" w:rsidRPr="00EF2545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2545">
        <w:rPr>
          <w:rFonts w:ascii="Times New Roman" w:hAnsi="Times New Roman" w:cs="Times New Roman"/>
          <w:sz w:val="24"/>
          <w:szCs w:val="24"/>
        </w:rPr>
        <w:t>В соответствии с учебным план</w:t>
      </w:r>
      <w:r w:rsidR="00166FDA">
        <w:rPr>
          <w:rFonts w:ascii="Times New Roman" w:hAnsi="Times New Roman" w:cs="Times New Roman"/>
          <w:sz w:val="24"/>
          <w:szCs w:val="24"/>
        </w:rPr>
        <w:t>ом МАОУ Улу-</w:t>
      </w:r>
      <w:proofErr w:type="spellStart"/>
      <w:r w:rsidR="00166FDA">
        <w:rPr>
          <w:rFonts w:ascii="Times New Roman" w:hAnsi="Times New Roman" w:cs="Times New Roman"/>
          <w:sz w:val="24"/>
          <w:szCs w:val="24"/>
        </w:rPr>
        <w:t>Юльской</w:t>
      </w:r>
      <w:proofErr w:type="spellEnd"/>
      <w:r w:rsidR="00166FDA">
        <w:rPr>
          <w:rFonts w:ascii="Times New Roman" w:hAnsi="Times New Roman" w:cs="Times New Roman"/>
          <w:sz w:val="24"/>
          <w:szCs w:val="24"/>
        </w:rPr>
        <w:t xml:space="preserve"> СОШ  на 2022/2023</w:t>
      </w:r>
      <w:r w:rsidRPr="00EF2545">
        <w:rPr>
          <w:rFonts w:ascii="Times New Roman" w:hAnsi="Times New Roman" w:cs="Times New Roman"/>
          <w:sz w:val="24"/>
          <w:szCs w:val="24"/>
        </w:rPr>
        <w:t xml:space="preserve"> учебный год  на предмет «Основы религиозных культур и светской этики »   в 4  классе     отведено 34 часа в год (1 час  в  неделю)</w:t>
      </w:r>
    </w:p>
    <w:p w:rsidR="001F0237" w:rsidRPr="00EF2545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F2545">
        <w:rPr>
          <w:rFonts w:ascii="Times New Roman" w:hAnsi="Times New Roman" w:cs="Times New Roman"/>
          <w:sz w:val="24"/>
          <w:szCs w:val="24"/>
        </w:rPr>
        <w:t xml:space="preserve">  Дети с ОВЗ обучаются в классе и получают знания в полном объёме, а тематические контрольные работы им даются дифференцированно.</w:t>
      </w:r>
    </w:p>
    <w:p w:rsidR="001F0237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F0237" w:rsidRPr="009F2696" w:rsidRDefault="001F0237" w:rsidP="005B08B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  <w:r w:rsidRPr="009F269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9F269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:rsidR="00486BB4" w:rsidRPr="00486BB4" w:rsidRDefault="00486BB4" w:rsidP="00486BB4">
      <w:pPr>
        <w:pStyle w:val="Default"/>
      </w:pPr>
      <w:r>
        <w:rPr>
          <w:b/>
          <w:bCs/>
        </w:rPr>
        <w:t>Личностные результаты</w:t>
      </w:r>
    </w:p>
    <w:p w:rsidR="00486BB4" w:rsidRPr="00486BB4" w:rsidRDefault="00486BB4" w:rsidP="00486BB4">
      <w:pPr>
        <w:pStyle w:val="Default"/>
      </w:pPr>
      <w:r w:rsidRPr="00486BB4">
        <w:t xml:space="preserve"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В результате изучения предмета «Основы религиозных культур и светской этики» в 4 классе </w:t>
      </w:r>
      <w:proofErr w:type="gramStart"/>
      <w:r w:rsidRPr="00486BB4">
        <w:t>у</w:t>
      </w:r>
      <w:proofErr w:type="gramEnd"/>
      <w:r w:rsidRPr="00486BB4">
        <w:t xml:space="preserve"> обучающегося будут сформированы следующие личностные результаты: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понимать основы российской гражданской идентичности, испытывать чувство гордости за свою Родину;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формировать национальную и гражданскую </w:t>
      </w:r>
      <w:proofErr w:type="spellStart"/>
      <w:r w:rsidRPr="00486BB4">
        <w:t>самоидентичность</w:t>
      </w:r>
      <w:proofErr w:type="spellEnd"/>
      <w:r w:rsidRPr="00486BB4">
        <w:t xml:space="preserve">, осознавать свою этническую и национальную принадлежность;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понимать значение гуманистических и демократических ценностных ориентаций; осознавать ценность человеческой жизни;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понимать значение нравственных норм и ценностей как условия жизни личности, семьи, общества;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осознавать право гражданина РФ исповедовать любую традиционную религию или не исповедовать никакой религии;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строить своё общение, совместную деятельность на основе правил коммуникации: умения договариваться, мирно разрешать конфликты, уважать другое мнение независимо от принадлежности собеседников к религии или к атеизму;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 </w:t>
      </w:r>
    </w:p>
    <w:p w:rsidR="00486BB4" w:rsidRPr="00486BB4" w:rsidRDefault="00486BB4" w:rsidP="00486BB4">
      <w:pPr>
        <w:pStyle w:val="Default"/>
        <w:spacing w:after="53"/>
      </w:pPr>
      <w:r w:rsidRPr="00486BB4">
        <w:t xml:space="preserve">– понимать необходимость обогащать свои знания о </w:t>
      </w:r>
      <w:proofErr w:type="spellStart"/>
      <w:r w:rsidRPr="00486BB4">
        <w:t>духовнонравственной</w:t>
      </w:r>
      <w:proofErr w:type="spellEnd"/>
      <w:r w:rsidRPr="00486BB4">
        <w:t xml:space="preserve"> культуре, стремиться анализировать своё поведение, избегать негативных поступков и действий, оскорбляющих других людей; </w:t>
      </w:r>
    </w:p>
    <w:p w:rsidR="00486BB4" w:rsidRPr="00486BB4" w:rsidRDefault="00486BB4" w:rsidP="00486BB4">
      <w:pPr>
        <w:pStyle w:val="Default"/>
      </w:pPr>
      <w:r w:rsidRPr="00486BB4">
        <w:t xml:space="preserve">– понимать необходимость бережного отношения к материальным и духовным ценностям. </w:t>
      </w:r>
    </w:p>
    <w:p w:rsidR="00486BB4" w:rsidRPr="00486BB4" w:rsidRDefault="00486BB4" w:rsidP="00486BB4">
      <w:pPr>
        <w:pStyle w:val="Default"/>
      </w:pPr>
    </w:p>
    <w:p w:rsidR="00486BB4" w:rsidRPr="00486BB4" w:rsidRDefault="00486BB4" w:rsidP="00486BB4">
      <w:pPr>
        <w:pStyle w:val="Default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  <w:r w:rsidRPr="00486BB4">
        <w:rPr>
          <w:b/>
          <w:bCs/>
        </w:rPr>
        <w:t xml:space="preserve">: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t xml:space="preserve">В результате изучения ОРКСЭ на уровне начального общего образования у обучающегося будут сформированы познавательные универсальные учебные </w:t>
      </w:r>
      <w:r w:rsidRPr="00486BB4">
        <w:rPr>
          <w:color w:val="auto"/>
        </w:rPr>
        <w:t xml:space="preserve">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6BB4" w:rsidRPr="00486BB4" w:rsidRDefault="00486BB4" w:rsidP="00486BB4">
      <w:pPr>
        <w:pStyle w:val="Default"/>
        <w:rPr>
          <w:color w:val="auto"/>
        </w:rPr>
      </w:pPr>
      <w:proofErr w:type="spellStart"/>
      <w:r w:rsidRPr="00486BB4">
        <w:rPr>
          <w:color w:val="auto"/>
        </w:rPr>
        <w:t>Метапредметные</w:t>
      </w:r>
      <w:proofErr w:type="spellEnd"/>
      <w:r w:rsidRPr="00486BB4">
        <w:rPr>
          <w:color w:val="auto"/>
        </w:rPr>
        <w:t xml:space="preserve"> результаты: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овладевать способностью понимания и сохранения целей и задач учебной деятельности, поиска оптимальных средств их достижения;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совершенствовать умения в различных видах речевой деятельности и коммуникативных ситуациях; адекватное использование речевых средств и средств </w:t>
      </w:r>
      <w:proofErr w:type="spellStart"/>
      <w:r w:rsidRPr="00486BB4">
        <w:rPr>
          <w:color w:val="auto"/>
        </w:rPr>
        <w:t>информационнокоммуникационных</w:t>
      </w:r>
      <w:proofErr w:type="spellEnd"/>
      <w:r w:rsidRPr="00486BB4">
        <w:rPr>
          <w:color w:val="auto"/>
        </w:rPr>
        <w:t xml:space="preserve"> технологий для решения различных коммуникативных и познавательных задач;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lastRenderedPageBreak/>
        <w:t xml:space="preserve">– совершенствовать умения в области работы с информацией, осуществления информационного поиска для выполнения учебных заданий;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овладевать логическими действиями анализа, синтеза, сравнения, обобщения, классификации, установления аналогий и </w:t>
      </w:r>
      <w:proofErr w:type="spellStart"/>
      <w:r w:rsidRPr="00486BB4">
        <w:rPr>
          <w:color w:val="auto"/>
        </w:rPr>
        <w:t>причинноследственных</w:t>
      </w:r>
      <w:proofErr w:type="spellEnd"/>
      <w:r w:rsidRPr="00486BB4">
        <w:rPr>
          <w:color w:val="auto"/>
        </w:rPr>
        <w:t xml:space="preserve"> связей, построения рассуждений, отнесения к известным понятиям;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Познавательные универсальные учебные действия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Базовые логические и исследовательские действия </w:t>
      </w:r>
    </w:p>
    <w:p w:rsidR="00486BB4" w:rsidRPr="00486BB4" w:rsidRDefault="00486BB4" w:rsidP="00486BB4">
      <w:pPr>
        <w:pStyle w:val="Default"/>
        <w:spacing w:after="53"/>
        <w:rPr>
          <w:color w:val="auto"/>
        </w:rPr>
      </w:pPr>
      <w:proofErr w:type="gramStart"/>
      <w:r w:rsidRPr="00486BB4">
        <w:rPr>
          <w:color w:val="auto"/>
        </w:rPr>
        <w:t xml:space="preserve">–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 </w:t>
      </w:r>
      <w:proofErr w:type="gramEnd"/>
    </w:p>
    <w:p w:rsidR="00486BB4" w:rsidRPr="00486BB4" w:rsidRDefault="00486BB4" w:rsidP="00486BB4">
      <w:pPr>
        <w:pStyle w:val="Default"/>
        <w:spacing w:after="53"/>
        <w:rPr>
          <w:color w:val="auto"/>
        </w:rPr>
      </w:pPr>
      <w:r w:rsidRPr="00486BB4">
        <w:rPr>
          <w:color w:val="auto"/>
        </w:rPr>
        <w:t xml:space="preserve">– использовать разные методы получения знаний о традиционных религиях и светской этике (наблюдение, чтение, сравнение, вычисление);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spacing w:after="67"/>
        <w:rPr>
          <w:color w:val="auto"/>
        </w:rPr>
      </w:pPr>
      <w:r w:rsidRPr="00486BB4">
        <w:rPr>
          <w:color w:val="auto"/>
        </w:rPr>
        <w:t xml:space="preserve">– признавать возможность существования разных точек зрения; обосновывать свои суждения, приводить убедительные доказательства;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выполнять совместные проектные задания с опорой на предложенные образцы.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Работа с информацией: </w:t>
      </w:r>
    </w:p>
    <w:p w:rsidR="00486BB4" w:rsidRPr="00486BB4" w:rsidRDefault="00486BB4" w:rsidP="00486BB4">
      <w:pPr>
        <w:pStyle w:val="Default"/>
        <w:spacing w:after="68"/>
        <w:rPr>
          <w:color w:val="auto"/>
        </w:rPr>
      </w:pPr>
      <w:r w:rsidRPr="00486BB4">
        <w:rPr>
          <w:color w:val="auto"/>
        </w:rPr>
        <w:t xml:space="preserve">– воспроизводить прослушанную (прочитанную) информацию, подчёркивать её принадлежность к определённой религии и/или к гражданской этике; </w:t>
      </w:r>
    </w:p>
    <w:p w:rsidR="00486BB4" w:rsidRPr="00486BB4" w:rsidRDefault="00486BB4" w:rsidP="00486BB4">
      <w:pPr>
        <w:pStyle w:val="Default"/>
        <w:spacing w:after="68"/>
        <w:rPr>
          <w:color w:val="auto"/>
        </w:rPr>
      </w:pPr>
      <w:r w:rsidRPr="00486BB4">
        <w:rPr>
          <w:color w:val="auto"/>
        </w:rPr>
        <w:t xml:space="preserve">– использовать разные средства для получения информации в соответствии с поставленной учебной задачей (текстовую, графическую, видео); </w:t>
      </w:r>
    </w:p>
    <w:p w:rsidR="00486BB4" w:rsidRPr="00486BB4" w:rsidRDefault="00486BB4" w:rsidP="00486BB4">
      <w:pPr>
        <w:pStyle w:val="Default"/>
        <w:spacing w:after="68"/>
        <w:rPr>
          <w:color w:val="auto"/>
        </w:rPr>
      </w:pPr>
      <w:r w:rsidRPr="00486BB4">
        <w:rPr>
          <w:color w:val="auto"/>
        </w:rPr>
        <w:t xml:space="preserve">–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анализировать, сравнивать информацию, представленную в разных источниках, с помощью учителя, оценивать её объективность и правильность.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Коммуникативные универсальные учебные действия: </w:t>
      </w:r>
    </w:p>
    <w:p w:rsidR="00486BB4" w:rsidRPr="00486BB4" w:rsidRDefault="00486BB4" w:rsidP="00486BB4">
      <w:pPr>
        <w:pStyle w:val="Default"/>
        <w:spacing w:after="60"/>
        <w:rPr>
          <w:color w:val="auto"/>
        </w:rPr>
      </w:pPr>
      <w:r w:rsidRPr="00486BB4">
        <w:rPr>
          <w:color w:val="auto"/>
        </w:rPr>
        <w:t xml:space="preserve">–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</w:t>
      </w:r>
    </w:p>
    <w:p w:rsidR="00486BB4" w:rsidRPr="00486BB4" w:rsidRDefault="00486BB4" w:rsidP="00486BB4">
      <w:pPr>
        <w:pStyle w:val="Default"/>
        <w:spacing w:after="60"/>
        <w:rPr>
          <w:color w:val="auto"/>
        </w:rPr>
      </w:pPr>
      <w:r w:rsidRPr="00486BB4">
        <w:rPr>
          <w:color w:val="auto"/>
        </w:rPr>
        <w:t xml:space="preserve">–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создавать небольшие </w:t>
      </w:r>
      <w:proofErr w:type="spellStart"/>
      <w:r w:rsidRPr="00486BB4">
        <w:rPr>
          <w:color w:val="auto"/>
        </w:rPr>
        <w:t>текстыописания</w:t>
      </w:r>
      <w:proofErr w:type="spellEnd"/>
      <w:r w:rsidRPr="00486BB4">
        <w:rPr>
          <w:color w:val="auto"/>
        </w:rPr>
        <w:t xml:space="preserve">, </w:t>
      </w:r>
      <w:proofErr w:type="spellStart"/>
      <w:r w:rsidRPr="00486BB4">
        <w:rPr>
          <w:color w:val="auto"/>
        </w:rPr>
        <w:t>текстырассуждения</w:t>
      </w:r>
      <w:proofErr w:type="spellEnd"/>
      <w:r w:rsidRPr="00486BB4">
        <w:rPr>
          <w:color w:val="auto"/>
        </w:rPr>
        <w:t xml:space="preserve"> для воссоздания, анализа и оценки </w:t>
      </w:r>
      <w:proofErr w:type="spellStart"/>
      <w:r w:rsidRPr="00486BB4">
        <w:rPr>
          <w:color w:val="auto"/>
        </w:rPr>
        <w:t>нравственноэтических</w:t>
      </w:r>
      <w:proofErr w:type="spellEnd"/>
      <w:r w:rsidRPr="00486BB4">
        <w:rPr>
          <w:color w:val="auto"/>
        </w:rPr>
        <w:t xml:space="preserve"> идей, представленных в религиозных учениях и светской этике.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Регулятивные универсальные учебные действия: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lastRenderedPageBreak/>
        <w:t xml:space="preserve">Самоорганизация и самоконтроль: </w:t>
      </w:r>
    </w:p>
    <w:p w:rsidR="00486BB4" w:rsidRPr="00486BB4" w:rsidRDefault="00486BB4" w:rsidP="00486BB4">
      <w:pPr>
        <w:pStyle w:val="Default"/>
        <w:spacing w:after="60"/>
        <w:rPr>
          <w:color w:val="auto"/>
        </w:rPr>
      </w:pPr>
      <w:r w:rsidRPr="00486BB4">
        <w:rPr>
          <w:color w:val="auto"/>
        </w:rPr>
        <w:t xml:space="preserve">–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 </w:t>
      </w:r>
    </w:p>
    <w:p w:rsidR="00486BB4" w:rsidRPr="00486BB4" w:rsidRDefault="00486BB4" w:rsidP="00486BB4">
      <w:pPr>
        <w:pStyle w:val="Default"/>
        <w:spacing w:after="60"/>
        <w:rPr>
          <w:color w:val="auto"/>
        </w:rPr>
      </w:pPr>
      <w:r w:rsidRPr="00486BB4">
        <w:rPr>
          <w:color w:val="auto"/>
        </w:rPr>
        <w:t xml:space="preserve">–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</w:t>
      </w:r>
    </w:p>
    <w:p w:rsidR="00486BB4" w:rsidRPr="00486BB4" w:rsidRDefault="00486BB4" w:rsidP="00486BB4">
      <w:pPr>
        <w:pStyle w:val="Default"/>
        <w:spacing w:after="60"/>
        <w:rPr>
          <w:color w:val="auto"/>
        </w:rPr>
      </w:pPr>
      <w:r w:rsidRPr="00486BB4">
        <w:rPr>
          <w:color w:val="auto"/>
        </w:rPr>
        <w:t xml:space="preserve">–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проявлять высокий уровень познавательной мотивации, интерес к предмету, желание больше узнать о других религиях и правилах светской этики и этикета. </w:t>
      </w:r>
    </w:p>
    <w:p w:rsidR="00486BB4" w:rsidRPr="00486BB4" w:rsidRDefault="00486BB4" w:rsidP="00486BB4">
      <w:pPr>
        <w:pStyle w:val="Default"/>
        <w:rPr>
          <w:color w:val="auto"/>
        </w:rPr>
      </w:pP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b/>
          <w:bCs/>
          <w:color w:val="auto"/>
        </w:rPr>
        <w:t xml:space="preserve">Совместная деятельность: </w:t>
      </w:r>
    </w:p>
    <w:p w:rsidR="00486BB4" w:rsidRPr="00486BB4" w:rsidRDefault="00486BB4" w:rsidP="00486BB4">
      <w:pPr>
        <w:pStyle w:val="Default"/>
        <w:spacing w:after="67"/>
        <w:rPr>
          <w:color w:val="auto"/>
        </w:rPr>
      </w:pPr>
      <w:r w:rsidRPr="00486BB4">
        <w:rPr>
          <w:color w:val="auto"/>
        </w:rPr>
        <w:t xml:space="preserve">–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</w:t>
      </w:r>
    </w:p>
    <w:p w:rsidR="00486BB4" w:rsidRPr="00486BB4" w:rsidRDefault="00486BB4" w:rsidP="00486BB4">
      <w:pPr>
        <w:pStyle w:val="Default"/>
        <w:spacing w:after="67"/>
        <w:rPr>
          <w:color w:val="auto"/>
        </w:rPr>
      </w:pPr>
      <w:r w:rsidRPr="00486BB4">
        <w:rPr>
          <w:color w:val="auto"/>
        </w:rPr>
        <w:t xml:space="preserve">– владеть умениями совместной деятельности: подчиняться, договариваться, руководить; терпеливо и спокойно разрешать возникающие конфликты; </w:t>
      </w:r>
    </w:p>
    <w:p w:rsidR="00486BB4" w:rsidRPr="00486BB4" w:rsidRDefault="00486BB4" w:rsidP="00486BB4">
      <w:pPr>
        <w:pStyle w:val="Default"/>
        <w:rPr>
          <w:color w:val="auto"/>
        </w:rPr>
      </w:pPr>
      <w:r w:rsidRPr="00486BB4">
        <w:rPr>
          <w:color w:val="auto"/>
        </w:rPr>
        <w:t xml:space="preserve">– 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486BB4">
        <w:rPr>
          <w:color w:val="auto"/>
        </w:rPr>
        <w:t>видеопрезентацией</w:t>
      </w:r>
      <w:proofErr w:type="spellEnd"/>
      <w:r w:rsidRPr="00486BB4">
        <w:rPr>
          <w:color w:val="auto"/>
        </w:rPr>
        <w:t xml:space="preserve">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>2.Содержание курса (34 часа)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Россия – наша Родина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>Этика – наука о нравственной жизни человека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Этика общения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Этикет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Этика человеческих отношений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Этика отношений в коллективе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Простые нравственные истины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Душа обязана трудиться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Посеешь поступок – пожнешь характер </w:t>
      </w:r>
    </w:p>
    <w:p w:rsidR="00486BB4" w:rsidRPr="00486BB4" w:rsidRDefault="00486BB4" w:rsidP="00486BB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6BB4">
        <w:rPr>
          <w:rFonts w:ascii="Times New Roman" w:hAnsi="Times New Roman" w:cs="Times New Roman"/>
          <w:sz w:val="24"/>
          <w:szCs w:val="24"/>
        </w:rPr>
        <w:t xml:space="preserve">Судьба и Родина </w:t>
      </w:r>
      <w:proofErr w:type="gramStart"/>
      <w:r w:rsidRPr="00486BB4">
        <w:rPr>
          <w:rFonts w:ascii="Times New Roman" w:hAnsi="Times New Roman" w:cs="Times New Roman"/>
          <w:sz w:val="24"/>
          <w:szCs w:val="24"/>
        </w:rPr>
        <w:t>едины</w:t>
      </w:r>
      <w:proofErr w:type="gramEnd"/>
    </w:p>
    <w:p w:rsidR="00486BB4" w:rsidRPr="00486BB4" w:rsidRDefault="00486BB4" w:rsidP="00486BB4">
      <w:pPr>
        <w:pStyle w:val="Default"/>
        <w:rPr>
          <w:color w:val="auto"/>
        </w:rPr>
      </w:pPr>
    </w:p>
    <w:p w:rsidR="00FB28B5" w:rsidRPr="00FB28B5" w:rsidRDefault="00FB28B5" w:rsidP="00FB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умений: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выражать своими словами понимание значимости нравственного самосовершенствования и роли в этом личных усилий человека, приводить примеры;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духовнонравственной</w:t>
      </w:r>
      <w:proofErr w:type="spellEnd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 </w:t>
      </w:r>
    </w:p>
    <w:p w:rsidR="00FB28B5" w:rsidRPr="00FB28B5" w:rsidRDefault="00FB28B5" w:rsidP="00FB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 </w:t>
      </w:r>
    </w:p>
    <w:p w:rsidR="00FB28B5" w:rsidRPr="00FB28B5" w:rsidRDefault="00FB28B5" w:rsidP="00FB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–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 </w:t>
      </w:r>
      <w:proofErr w:type="gramEnd"/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первоначальный опыт осмысления и нравственной оценки поступков, поведения (своих и других людей) с позиций российской светской (гражданской) этики;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 </w:t>
      </w:r>
      <w:proofErr w:type="gramEnd"/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законам в российском обществе;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 </w:t>
      </w:r>
    </w:p>
    <w:p w:rsidR="00FB28B5" w:rsidRPr="00FB28B5" w:rsidRDefault="00FB28B5" w:rsidP="00FB28B5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рассказывать о российских культурных и природных памятниках, о культурных и природных достопримечательностях своего региона; </w:t>
      </w:r>
    </w:p>
    <w:p w:rsidR="00C64D4D" w:rsidRPr="00C64D4D" w:rsidRDefault="00FB28B5" w:rsidP="00C64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B28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 </w:t>
      </w:r>
    </w:p>
    <w:p w:rsidR="00C64D4D" w:rsidRPr="00C64D4D" w:rsidRDefault="00C64D4D" w:rsidP="00C64D4D">
      <w:pPr>
        <w:autoSpaceDE w:val="0"/>
        <w:autoSpaceDN w:val="0"/>
        <w:adjustRightInd w:val="0"/>
        <w:spacing w:after="6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объяснять своими словами роль светской (гражданской) этики в становлении российской государственности; </w:t>
      </w:r>
    </w:p>
    <w:p w:rsidR="00C64D4D" w:rsidRPr="00C64D4D" w:rsidRDefault="00C64D4D" w:rsidP="00C64D4D">
      <w:pPr>
        <w:autoSpaceDE w:val="0"/>
        <w:autoSpaceDN w:val="0"/>
        <w:adjustRightInd w:val="0"/>
        <w:spacing w:after="6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 </w:t>
      </w:r>
    </w:p>
    <w:p w:rsidR="00C64D4D" w:rsidRPr="00C64D4D" w:rsidRDefault="00C64D4D" w:rsidP="00C64D4D">
      <w:pPr>
        <w:autoSpaceDE w:val="0"/>
        <w:autoSpaceDN w:val="0"/>
        <w:adjustRightInd w:val="0"/>
        <w:spacing w:after="6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 </w:t>
      </w:r>
    </w:p>
    <w:p w:rsidR="00C64D4D" w:rsidRPr="00C64D4D" w:rsidRDefault="00C64D4D" w:rsidP="00C64D4D">
      <w:pPr>
        <w:autoSpaceDE w:val="0"/>
        <w:autoSpaceDN w:val="0"/>
        <w:adjustRightInd w:val="0"/>
        <w:spacing w:after="6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многорелигиозного</w:t>
      </w:r>
      <w:proofErr w:type="spellEnd"/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 </w:t>
      </w:r>
    </w:p>
    <w:p w:rsidR="00C64D4D" w:rsidRPr="00C64D4D" w:rsidRDefault="00C64D4D" w:rsidP="00C64D4D">
      <w:pPr>
        <w:autoSpaceDE w:val="0"/>
        <w:autoSpaceDN w:val="0"/>
        <w:adjustRightInd w:val="0"/>
        <w:spacing w:after="67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называть традиционные религии в России, народы России, для которых традиционными религиями исторически являются православие, ислам, буддизм, иудаизм; </w:t>
      </w:r>
    </w:p>
    <w:p w:rsidR="00C64D4D" w:rsidRPr="00C64D4D" w:rsidRDefault="00C64D4D" w:rsidP="00C64D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64D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выражать своими словами понимание человеческого достоинства, ценности человеческой жизни в российской светской (гражданской) этике. </w:t>
      </w:r>
    </w:p>
    <w:p w:rsidR="00486BB4" w:rsidRDefault="00486BB4" w:rsidP="007C3F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0237" w:rsidRDefault="001F0237" w:rsidP="0047277C">
      <w:pPr>
        <w:spacing w:after="0" w:line="240" w:lineRule="auto"/>
        <w:ind w:left="540" w:hanging="540"/>
        <w:jc w:val="center"/>
        <w:rPr>
          <w:rFonts w:ascii="Times New Roman" w:hAnsi="Times New Roman" w:cs="Times New Roman"/>
          <w:sz w:val="24"/>
          <w:szCs w:val="24"/>
        </w:rPr>
      </w:pPr>
    </w:p>
    <w:p w:rsidR="001F0237" w:rsidRDefault="00EE5478" w:rsidP="0047277C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1F02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F0237" w:rsidRPr="00A76459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1F0237" w:rsidRPr="00A76459" w:rsidRDefault="001F0237" w:rsidP="0047277C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180"/>
        <w:gridCol w:w="963"/>
      </w:tblGrid>
      <w:tr w:rsidR="001F0237" w:rsidTr="000D10EB">
        <w:trPr>
          <w:trHeight w:val="502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ind w:hanging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ind w:hanging="37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Россия – наша Родина 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Этика – наука о нравственной жизни человека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общения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Добрым жить на белом свете веселей.</w:t>
            </w:r>
            <w:proofErr w:type="gramEnd"/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Правила общения для всех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От добрых правил – добрые слова и поступки.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313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Этикет.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 Премудрости этикета. 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Красота этикета.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Простые школьные и домашние правила этикета.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80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Чистый ручеек нашей речи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198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человеческих отношений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. В развитии добрых чувств – творение души.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Природа – волшебные двери к добру и доверию.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Чувство Родины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Жизнь протекает среди людей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отношений в коллективе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. Чтобы быть коллективом. 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Коллектив начинается с меня.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Мой класс – мои друзья.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 душевны вы и к этике не глухи.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Простые нравственные истины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. Жизнь священна. 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80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Человек рожден для добра.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Милосердие – закон жизни.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Жить во благо себе и другим.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Душа обязана трудиться. 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Следовать нравственной установке.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Достойно жить среди людей.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Уметь понять и простить.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Простая этика поступков.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85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Посеешь поступок – пожнешь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Общение и источники </w:t>
            </w: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преодоления обид. 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Ростки нравственного опыта поведения.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80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Доброте сопутствует терпение.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Судьба и Родина </w:t>
            </w:r>
            <w:proofErr w:type="gramStart"/>
            <w:r w:rsidRPr="009D7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</w:t>
            </w:r>
            <w:proofErr w:type="gramEnd"/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. С чего начинается Родина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В тебе рождается патриот и гражданин.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66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Человек – чело века.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237" w:rsidTr="00B76184">
        <w:trPr>
          <w:trHeight w:val="280"/>
        </w:trPr>
        <w:tc>
          <w:tcPr>
            <w:tcW w:w="468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80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Слово, обращенное к себе</w:t>
            </w:r>
          </w:p>
        </w:tc>
        <w:tc>
          <w:tcPr>
            <w:tcW w:w="963" w:type="dxa"/>
          </w:tcPr>
          <w:p w:rsidR="001F0237" w:rsidRPr="00083059" w:rsidRDefault="001F0237" w:rsidP="00083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0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F0237" w:rsidRPr="00A76459" w:rsidRDefault="001F0237" w:rsidP="0047277C">
      <w:pPr>
        <w:spacing w:after="0" w:line="240" w:lineRule="auto"/>
        <w:ind w:left="54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1F0237" w:rsidRDefault="001F0237" w:rsidP="00A76459">
      <w:pPr>
        <w:ind w:left="540" w:hanging="540"/>
        <w:jc w:val="center"/>
        <w:rPr>
          <w:rFonts w:ascii="Times New Roman" w:hAnsi="Times New Roman" w:cs="Times New Roman"/>
          <w:sz w:val="24"/>
          <w:szCs w:val="24"/>
        </w:rPr>
      </w:pPr>
    </w:p>
    <w:p w:rsidR="001F0237" w:rsidRDefault="001F0237" w:rsidP="00A76459">
      <w:pPr>
        <w:ind w:left="540" w:hanging="540"/>
        <w:jc w:val="center"/>
        <w:rPr>
          <w:rFonts w:ascii="Times New Roman" w:hAnsi="Times New Roman" w:cs="Times New Roman"/>
          <w:sz w:val="24"/>
          <w:szCs w:val="24"/>
        </w:rPr>
      </w:pPr>
    </w:p>
    <w:p w:rsidR="001F0237" w:rsidRDefault="001F0237" w:rsidP="00394F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F0237" w:rsidSect="0047277C">
      <w:pgSz w:w="11906" w:h="16838"/>
      <w:pgMar w:top="1134" w:right="851" w:bottom="1134" w:left="851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54ED3C"/>
    <w:multiLevelType w:val="hybridMultilevel"/>
    <w:tmpl w:val="F441B4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45963CD"/>
    <w:multiLevelType w:val="hybridMultilevel"/>
    <w:tmpl w:val="B20465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F715A3E"/>
    <w:multiLevelType w:val="hybridMultilevel"/>
    <w:tmpl w:val="B0A77B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9745EED"/>
    <w:multiLevelType w:val="hybridMultilevel"/>
    <w:tmpl w:val="40FCF7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CE80413"/>
    <w:multiLevelType w:val="hybridMultilevel"/>
    <w:tmpl w:val="90A3B5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36B41DE"/>
    <w:multiLevelType w:val="multilevel"/>
    <w:tmpl w:val="99D4D2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ADEA4"/>
    <w:multiLevelType w:val="hybridMultilevel"/>
    <w:tmpl w:val="B304C1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F1DB485"/>
    <w:multiLevelType w:val="hybridMultilevel"/>
    <w:tmpl w:val="1D1B9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06A6AA4"/>
    <w:multiLevelType w:val="multilevel"/>
    <w:tmpl w:val="BC50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A1A5F90"/>
    <w:multiLevelType w:val="multilevel"/>
    <w:tmpl w:val="B32C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E802FA"/>
    <w:multiLevelType w:val="hybridMultilevel"/>
    <w:tmpl w:val="5B46F3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E30F957"/>
    <w:multiLevelType w:val="hybridMultilevel"/>
    <w:tmpl w:val="ECA523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1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CB9"/>
    <w:rsid w:val="000219F3"/>
    <w:rsid w:val="000361F4"/>
    <w:rsid w:val="00045681"/>
    <w:rsid w:val="00055783"/>
    <w:rsid w:val="00083059"/>
    <w:rsid w:val="000A5CB9"/>
    <w:rsid w:val="000D10EB"/>
    <w:rsid w:val="0010252D"/>
    <w:rsid w:val="00166FDA"/>
    <w:rsid w:val="00167216"/>
    <w:rsid w:val="001807A1"/>
    <w:rsid w:val="001F0237"/>
    <w:rsid w:val="00212123"/>
    <w:rsid w:val="00232D3D"/>
    <w:rsid w:val="002A431C"/>
    <w:rsid w:val="00315AEE"/>
    <w:rsid w:val="00394F7E"/>
    <w:rsid w:val="003E04DF"/>
    <w:rsid w:val="003F274A"/>
    <w:rsid w:val="00403ECA"/>
    <w:rsid w:val="0047277C"/>
    <w:rsid w:val="00486BB4"/>
    <w:rsid w:val="00510C99"/>
    <w:rsid w:val="005A1BF5"/>
    <w:rsid w:val="005B08BF"/>
    <w:rsid w:val="005C16EC"/>
    <w:rsid w:val="005E6C63"/>
    <w:rsid w:val="005F2CF8"/>
    <w:rsid w:val="00623079"/>
    <w:rsid w:val="006255FC"/>
    <w:rsid w:val="006364A5"/>
    <w:rsid w:val="007066AB"/>
    <w:rsid w:val="00722C25"/>
    <w:rsid w:val="00741134"/>
    <w:rsid w:val="007A3AC4"/>
    <w:rsid w:val="007C3F4B"/>
    <w:rsid w:val="008452A0"/>
    <w:rsid w:val="00850E72"/>
    <w:rsid w:val="00880DA9"/>
    <w:rsid w:val="00885C9D"/>
    <w:rsid w:val="00933E42"/>
    <w:rsid w:val="00942989"/>
    <w:rsid w:val="009B46F6"/>
    <w:rsid w:val="009D7B9F"/>
    <w:rsid w:val="009F2696"/>
    <w:rsid w:val="00A76459"/>
    <w:rsid w:val="00B37BE3"/>
    <w:rsid w:val="00B414BA"/>
    <w:rsid w:val="00B76184"/>
    <w:rsid w:val="00BD4F75"/>
    <w:rsid w:val="00BD62D6"/>
    <w:rsid w:val="00C64D4D"/>
    <w:rsid w:val="00C922DA"/>
    <w:rsid w:val="00CD64B6"/>
    <w:rsid w:val="00CF32E6"/>
    <w:rsid w:val="00D16869"/>
    <w:rsid w:val="00D31499"/>
    <w:rsid w:val="00D55C2F"/>
    <w:rsid w:val="00DA17DD"/>
    <w:rsid w:val="00DA3ED1"/>
    <w:rsid w:val="00DA6BB9"/>
    <w:rsid w:val="00E057F6"/>
    <w:rsid w:val="00E67F45"/>
    <w:rsid w:val="00EE5478"/>
    <w:rsid w:val="00EF2545"/>
    <w:rsid w:val="00F73D77"/>
    <w:rsid w:val="00F84708"/>
    <w:rsid w:val="00FB28B5"/>
    <w:rsid w:val="00FE5A7E"/>
    <w:rsid w:val="00F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E4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C922DA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semiHidden/>
    <w:locked/>
    <w:rsid w:val="00C922DA"/>
    <w:rPr>
      <w:rFonts w:ascii="Calibri" w:hAnsi="Calibri" w:cs="Calibri"/>
      <w:sz w:val="16"/>
      <w:szCs w:val="16"/>
      <w:lang w:eastAsia="ru-RU"/>
    </w:rPr>
  </w:style>
  <w:style w:type="paragraph" w:customStyle="1" w:styleId="c4">
    <w:name w:val="c4"/>
    <w:basedOn w:val="a"/>
    <w:uiPriority w:val="99"/>
    <w:rsid w:val="003F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3F274A"/>
  </w:style>
  <w:style w:type="character" w:customStyle="1" w:styleId="c10">
    <w:name w:val="c10"/>
    <w:basedOn w:val="a0"/>
    <w:uiPriority w:val="99"/>
    <w:rsid w:val="003F274A"/>
  </w:style>
  <w:style w:type="character" w:customStyle="1" w:styleId="submenu-table">
    <w:name w:val="submenu-table"/>
    <w:basedOn w:val="a0"/>
    <w:uiPriority w:val="99"/>
    <w:rsid w:val="00880DA9"/>
  </w:style>
  <w:style w:type="paragraph" w:customStyle="1" w:styleId="c7">
    <w:name w:val="c7"/>
    <w:basedOn w:val="a"/>
    <w:uiPriority w:val="99"/>
    <w:rsid w:val="00880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880DA9"/>
  </w:style>
  <w:style w:type="character" w:customStyle="1" w:styleId="FontStyle12">
    <w:name w:val="Font Style12"/>
    <w:uiPriority w:val="99"/>
    <w:rsid w:val="000361F4"/>
    <w:rPr>
      <w:rFonts w:ascii="Microsoft Sans Serif" w:hAnsi="Microsoft Sans Serif" w:cs="Microsoft Sans Serif"/>
      <w:sz w:val="14"/>
      <w:szCs w:val="14"/>
    </w:rPr>
  </w:style>
  <w:style w:type="character" w:customStyle="1" w:styleId="a3">
    <w:name w:val="Знак Знак"/>
    <w:uiPriority w:val="99"/>
    <w:rsid w:val="00942989"/>
    <w:rPr>
      <w:sz w:val="16"/>
      <w:szCs w:val="16"/>
      <w:lang w:val="ru-RU" w:eastAsia="ru-RU"/>
    </w:rPr>
  </w:style>
  <w:style w:type="paragraph" w:styleId="a4">
    <w:name w:val="Normal (Web)"/>
    <w:basedOn w:val="a"/>
    <w:uiPriority w:val="99"/>
    <w:rsid w:val="007A3A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locked/>
    <w:rsid w:val="007A3AC4"/>
    <w:rPr>
      <w:b/>
      <w:bCs/>
    </w:rPr>
  </w:style>
  <w:style w:type="character" w:customStyle="1" w:styleId="apple-converted-space">
    <w:name w:val="apple-converted-space"/>
    <w:basedOn w:val="a0"/>
    <w:uiPriority w:val="99"/>
    <w:rsid w:val="007A3AC4"/>
  </w:style>
  <w:style w:type="table" w:styleId="a6">
    <w:name w:val="Table Grid"/>
    <w:basedOn w:val="a1"/>
    <w:uiPriority w:val="99"/>
    <w:locked/>
    <w:rsid w:val="00A7645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rsid w:val="00E67F45"/>
    <w:pPr>
      <w:ind w:left="566" w:hanging="283"/>
    </w:pPr>
  </w:style>
  <w:style w:type="paragraph" w:customStyle="1" w:styleId="Default">
    <w:name w:val="Default"/>
    <w:rsid w:val="00486B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5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2239</Words>
  <Characters>12764</Characters>
  <Application>Microsoft Office Word</Application>
  <DocSecurity>0</DocSecurity>
  <Lines>106</Lines>
  <Paragraphs>29</Paragraphs>
  <ScaleCrop>false</ScaleCrop>
  <Company/>
  <LinksUpToDate>false</LinksUpToDate>
  <CharactersWithSpaces>14974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Literatura</cp:lastModifiedBy>
  <cp:revision>30</cp:revision>
  <dcterms:created xsi:type="dcterms:W3CDTF">2015-04-01T05:31:00Z</dcterms:created>
  <dcterms:modified xsi:type="dcterms:W3CDTF">2023-09-12T06:53:00Z</dcterms:modified>
</cp:coreProperties>
</file>